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sz w:val="18"/>
          <w:szCs w:val="18"/>
        </w:rPr>
        <w:t xml:space="preserve">Общество с ограниченной ответственностью «ВЕРНЫЙ ХОД»</w:t>
      </w:r>
    </w:p>
    <w:p>
      <w:pPr>
        <w:spacing w:after="120"/>
        <w:jc w:val="center"/>
      </w:pPr>
      <w:r>
        <w:rPr>
          <w:b/>
          <w:bCs/>
          <w:sz w:val="30"/>
          <w:szCs w:val="30"/>
        </w:rPr>
        <w:t xml:space="preserve">Руководство администратора</w:t>
      </w:r>
    </w:p>
    <w:p>
      <w:pPr>
        <w:spacing w:after="400"/>
        <w:jc w:val="center"/>
      </w:pPr>
      <w:r>
        <w:rPr>
          <w:i/>
          <w:iCs/>
          <w:sz w:val="20"/>
          <w:szCs w:val="20"/>
        </w:rPr>
        <w:t xml:space="preserve">для администратора экземпляра и администратора контура производителя</w:t>
      </w:r>
    </w:p>
    <w:p>
      <w:pPr>
        <w:spacing w:after="200"/>
        <w:jc w:val="center"/>
      </w:pPr>
      <w:r>
        <w:rPr>
          <w:sz w:val="20"/>
          <w:szCs w:val="20"/>
        </w:rPr>
        <w:t xml:space="preserve">программы для ЭВМ «Верный ход» — интеллектуальная система управления деловыми связями и взаимоотношениями</w:t>
      </w:r>
    </w:p>
    <w:p>
      <w:pPr>
        <w:spacing w:after="120"/>
        <w:jc w:val="center"/>
      </w:pPr>
      <w:r>
        <w:rPr>
          <w:sz w:val="18"/>
          <w:szCs w:val="18"/>
        </w:rPr>
        <w:t xml:space="preserve">Свидетельство о государственной регистрации программы для ЭВМ № 2026686079 от 27 августа 2026 г.</w:t>
      </w:r>
    </w:p>
    <w:p>
      <w:pPr>
        <w:spacing w:after="300"/>
        <w:jc w:val="center"/>
      </w:pPr>
      <w:r>
        <w:rPr>
          <w:sz w:val="18"/>
          <w:szCs w:val="18"/>
        </w:rPr>
        <w:t xml:space="preserve">Версия 1.0 · Москва · 2026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Введение</w:t>
      </w:r>
    </w:p>
    <w:p>
      <w:pPr>
        <w:spacing w:after="140"/>
      </w:pPr>
      <w:r>
        <w:rPr>
          <w:sz w:val="20"/>
          <w:szCs w:val="20"/>
        </w:rPr>
        <w:t xml:space="preserve">Настоящее руководство предназначено для лиц, выполняющих администрирование программы. Различаются две роли администрирования.</w:t>
      </w:r>
    </w:p>
    <w:p>
      <w:pPr>
        <w:spacing w:after="100"/>
      </w:pPr>
      <w:r>
        <w:rPr>
          <w:sz w:val="20"/>
          <w:szCs w:val="20"/>
        </w:rPr>
        <w:t xml:space="preserve">Администратор экземпляра обслуживает установку целиком: заводит контуры производителей, управляет учётными записями и ролями, задаёт параметры экземпляра, ведёт справочники и наблюдает за журналами.</w:t>
      </w:r>
    </w:p>
    <w:p>
      <w:pPr>
        <w:spacing w:after="140"/>
      </w:pPr>
      <w:r>
        <w:rPr>
          <w:sz w:val="20"/>
          <w:szCs w:val="20"/>
        </w:rPr>
        <w:t xml:space="preserve">Администратор контура производителя настраивает собственный контур: правило нумерации, реквизиты почтовой отправки, пороговые значения, состав стадий, витрину и партнёрскую программу, а также заводит собственную команду.</w:t>
      </w:r>
    </w:p>
    <w:p>
      <w:pPr>
        <w:spacing w:after="140"/>
      </w:pPr>
      <w:r>
        <w:rPr>
          <w:sz w:val="20"/>
          <w:szCs w:val="20"/>
        </w:rPr>
        <w:t>Раздел 1 адресован администратору экземпляра, раздел 2 — администратору контура, раздел 3 описывает эксплуатационные процедуры и касается обоих. Вопросы повседневной работы с данными изложены в документе «Руководство пользователя». Программа предоставляется как интернет-сервис: развёртывание и обслуживание серверной части выполняет правообладатель, установка программного обеспечения администратором контура не требуется.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1. Администрирование экземпляра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1.1. Как устроена система</w:t>
      </w:r>
    </w:p>
    <w:p>
      <w:pPr>
        <w:spacing w:after="140"/>
      </w:pPr>
      <w:r>
        <w:rPr>
          <w:sz w:val="20"/>
          <w:szCs w:val="20"/>
        </w:rPr>
        <w:t xml:space="preserve">Три понятия, без которых остальное не сложится.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Экземпляр</w:t>
      </w:r>
      <w:r>
        <w:rPr>
          <w:sz w:val="20"/>
          <w:szCs w:val="20"/>
        </w:rPr>
        <w:t xml:space="preserve"> — установка системы целиком. У экземпляра есть имя, профиль и общие настройки.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Профиль</w:t>
      </w:r>
      <w:r>
        <w:rPr>
          <w:sz w:val="20"/>
          <w:szCs w:val="20"/>
        </w:rPr>
        <w:t xml:space="preserve"> задаёт, какой это продукт: набор включённых разделов и словарь названий. Выбирается один раз при первом запуске на пустой базе и потом не меняется настройкой — смена профиля означает миграцию данных.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Вендор</w:t>
      </w:r>
      <w:r>
        <w:rPr>
          <w:sz w:val="20"/>
          <w:szCs w:val="20"/>
        </w:rPr>
        <w:t xml:space="preserve"> — контур данных отдельного производителя внутри экземпляра. Данные вендоров изолированы друг от друга средствами базы, а не только проверками в коде.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Режим управляющей компании (УК)</w:t>
      </w:r>
      <w:r>
        <w:rPr>
          <w:sz w:val="20"/>
          <w:szCs w:val="20"/>
        </w:rPr>
        <w:t xml:space="preserve"> включает роли менеджера УК и вендорные роли. Менеджеры УК видят данные вендоров, к которым им дан доступ; вендор видит только свои. Режим нельзя выключить, пока в системе есть вендоры — это нарушило бы изоляцию.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1.2. Адреса контуров</w:t>
      </w:r>
    </w:p>
    <w:p>
      <w:pPr>
        <w:spacing w:after="140"/>
      </w:pPr>
      <w:r>
        <w:rPr>
          <w:sz w:val="20"/>
          <w:szCs w:val="20"/>
        </w:rPr>
        <w:t xml:space="preserve">Система обслуживает два входа, и это разные двери в одно приложение.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Вендорский контур</w:t>
      </w:r>
      <w:r>
        <w:rPr>
          <w:sz w:val="20"/>
          <w:szCs w:val="20"/>
        </w:rPr>
        <w:t xml:space="preserve"> — по адресу вида </w:t>
      </w:r>
      <w:r>
        <w:rPr>
          <w:rFonts w:ascii="Consolas" w:cs="Consolas" w:eastAsia="Consolas" w:hAnsi="Consolas"/>
          <w:sz w:val="19"/>
          <w:szCs w:val="19"/>
        </w:rPr>
        <w:t>vendor.vernykhod.ru</w:t>
      </w:r>
      <w:r>
        <w:rPr>
          <w:sz w:val="20"/>
          <w:szCs w:val="20"/>
        </w:rPr>
        <w:t xml:space="preserve">, по имени вендора.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Партнёрский вход</w:t>
      </w:r>
      <w:r>
        <w:rPr>
          <w:sz w:val="20"/>
          <w:szCs w:val="20"/>
        </w:rPr>
        <w:t xml:space="preserve"> — общий, </w:t>
      </w:r>
      <w:r>
        <w:rPr>
          <w:rFonts w:ascii="Consolas" w:cs="Consolas" w:eastAsia="Consolas" w:hAnsi="Consolas"/>
          <w:sz w:val="19"/>
          <w:szCs w:val="19"/>
        </w:rPr>
        <w:t xml:space="preserve">prm.vernykhod.ru</w:t>
      </w:r>
      <w:r>
        <w:rPr>
          <w:sz w:val="20"/>
          <w:szCs w:val="20"/>
        </w:rPr>
        <w:t xml:space="preserve">. Он один для всех партнёров: партнёр может работать с несколькими вендорами и должен видеть их все в одном месте.</w:t>
      </w:r>
    </w:p>
    <w:p>
      <w:pPr>
        <w:spacing w:after="140"/>
      </w:pPr>
      <w:r>
        <w:rPr>
          <w:sz w:val="20"/>
          <w:szCs w:val="20"/>
        </w:rPr>
        <w:t xml:space="preserve">Страница входа выглядит по-разному в зависимости от адреса: на партнёрском — партнёрское имя и слоган, на вендорском — внутреннее.</w:t>
      </w:r>
    </w:p>
    <w:p>
      <w:pPr>
        <w:spacing w:after="140"/>
      </w:pPr>
      <w:r>
        <w:rPr>
          <w:sz w:val="20"/>
          <w:szCs w:val="20"/>
        </w:rPr>
        <w:t xml:space="preserve">⚠ </w:t>
      </w:r>
      <w:r>
        <w:rPr>
          <w:b/>
          <w:bCs/>
          <w:sz w:val="20"/>
          <w:szCs w:val="20"/>
        </w:rPr>
        <w:t xml:space="preserve">Разделение по адресу — вывеска, а не граница безопасности.</w:t>
      </w:r>
      <w:r>
        <w:rPr>
          <w:sz w:val="20"/>
          <w:szCs w:val="20"/>
        </w:rPr>
        <w:t xml:space="preserve"> Партнёр физически может открыть вендорский адрес и войти там. Права держатся ролями и изоляцией данных, а не тем, откуда пришёл человек. Не стройте на адресе никаких допущений о доступе.</w:t>
      </w:r>
    </w:p>
    <w:p>
      <w:pPr>
        <w:spacing w:after="140"/>
      </w:pPr>
      <w:r>
        <w:rPr>
          <w:sz w:val="20"/>
          <w:szCs w:val="20"/>
        </w:rPr>
        <w:t xml:space="preserve">Адреса задаются в настройках экземпляра: от них строятся ссылки в приглашениях партнёрам. Если отдельный партнёрский адрес не задан, партнёрский вход открывается по адресу экземпляра в разделе «Партнёр» — так устроен, в частности, экземпляр для экспертизы.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1.3. Пользователи</w:t>
      </w:r>
    </w:p>
    <w:p>
      <w:pPr>
        <w:spacing w:after="140"/>
      </w:pPr>
      <w:r>
        <w:rPr>
          <w:sz w:val="20"/>
          <w:szCs w:val="20"/>
        </w:rPr>
        <w:t xml:space="preserve">Пользователь создаётся вами: самостоятельной регистрации для внутренних сотрудников нет.</w:t>
      </w:r>
    </w:p>
    <w:p>
      <w:pPr>
        <w:spacing w:after="140"/>
      </w:pPr>
      <w:r>
        <w:rPr>
          <w:sz w:val="20"/>
          <w:szCs w:val="20"/>
        </w:rPr>
        <w:t xml:space="preserve">При создании укажите логин, имя, адрес почты и роль. Адрес обязателен и должен быть уникальным.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user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 — форма создания пользователя</w:t>
      </w:r>
    </w:p>
    <w:p>
      <w:pPr>
        <w:spacing w:after="140"/>
      </w:pPr>
      <w:r>
        <w:rPr>
          <w:sz w:val="20"/>
          <w:szCs w:val="20"/>
        </w:rPr>
        <w:t>Новому пользователю ставится требование сменить пароль при первом входе. Пароль должен быть не короче двенадцати символов; новый пароль не может совпадать с действующим — это касается и того пароля, который задаёте пользователю вы.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Восстановление пароля пользователь запускает сам:</w:t>
      </w:r>
      <w:r>
        <w:rPr>
          <w:sz w:val="20"/>
          <w:szCs w:val="20"/>
        </w:rPr>
        <w:t xml:space="preserve"> на экране входа есть ссылка «Забыли пароль?», по адресу почты уходит письмо со ссылкой для сброса (действует один час, одноразовая). Поэтому у каждой учётной записи должен быть корректный адрес почты — без него письму некуда уйти, и тогда сброс выполняете вы вручную. Восстановление работает только при настроенной отправке почты.</w:t>
      </w:r>
    </w:p>
    <w:p>
      <w:pPr>
        <w:spacing w:after="140"/>
      </w:pPr>
      <w:r>
        <w:rPr>
          <w:sz w:val="20"/>
          <w:szCs w:val="20"/>
        </w:rPr>
        <w:t xml:space="preserve">Для вендорных сотрудников обязательна </w:t>
      </w:r>
      <w:r>
        <w:rPr>
          <w:b/>
          <w:bCs/>
          <w:sz w:val="20"/>
          <w:szCs w:val="20"/>
        </w:rPr>
        <w:t xml:space="preserve">привязка к вендору</w:t>
      </w:r>
      <w:r>
        <w:rPr>
          <w:sz w:val="20"/>
          <w:szCs w:val="20"/>
        </w:rPr>
        <w:t xml:space="preserve">. Без неё человек войдёт, но не увидит данных или получит отказ. Жалуется на пустые экраны — проверьте привязку первым делом.</w:t>
      </w:r>
    </w:p>
    <w:p>
      <w:pPr>
        <w:spacing w:after="140"/>
      </w:pPr>
      <w:r>
        <w:rPr>
          <w:sz w:val="20"/>
          <w:szCs w:val="20"/>
        </w:rPr>
        <w:t xml:space="preserve">При смене роли или привязки человеку нужно </w:t>
      </w:r>
      <w:r>
        <w:rPr>
          <w:b/>
          <w:bCs/>
          <w:sz w:val="20"/>
          <w:szCs w:val="20"/>
        </w:rPr>
        <w:t xml:space="preserve">выйти и войти заново</w:t>
      </w:r>
      <w:r>
        <w:rPr>
          <w:sz w:val="20"/>
          <w:szCs w:val="20"/>
        </w:rPr>
        <w:t xml:space="preserve">: часть прав вшита в сессию.</w:t>
      </w:r>
    </w:p>
    <w:p>
      <w:pPr>
        <w:spacing w:after="140"/>
      </w:pPr>
      <w:r>
        <w:rPr>
          <w:sz w:val="20"/>
          <w:szCs w:val="20"/>
        </w:rPr>
        <w:t xml:space="preserve">Двухфакторная аутентификация включается для тех, кому она нужна.</w:t>
      </w:r>
    </w:p>
    <w:p>
      <w:pPr>
        <w:spacing w:after="140"/>
      </w:pPr>
      <w:r>
        <w:rPr>
          <w:sz w:val="20"/>
          <w:szCs w:val="20"/>
        </w:rPr>
        <w:t xml:space="preserve">Все действия с учётными записями пишутся в журнал конфигурации.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1.4. Роли и права</w:t>
      </w:r>
    </w:p>
    <w:p>
      <w:pPr>
        <w:spacing w:after="140"/>
      </w:pPr>
      <w:r>
        <w:rPr>
          <w:sz w:val="20"/>
          <w:szCs w:val="20"/>
        </w:rPr>
        <w:t xml:space="preserve">Роль — набор разрешений на действия с сущностями. У каждого разрешения есть </w:t>
      </w:r>
      <w:r>
        <w:rPr>
          <w:b/>
          <w:bCs/>
          <w:sz w:val="20"/>
          <w:szCs w:val="20"/>
        </w:rPr>
        <w:t xml:space="preserve">область действия</w:t>
      </w:r>
      <w:r>
        <w:rPr>
          <w:sz w:val="20"/>
          <w:szCs w:val="20"/>
        </w:rPr>
        <w:t xml:space="preserve">: все записи, только созданные пользователем, запрет.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rol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2 — экран настройки роли</w:t>
      </w:r>
    </w:p>
    <w:p>
      <w:pPr>
        <w:spacing w:after="140"/>
      </w:pPr>
      <w:r>
        <w:rPr>
          <w:sz w:val="20"/>
          <w:szCs w:val="20"/>
        </w:rPr>
        <w:t xml:space="preserve">Две вещи, о которых стоит знать заранее.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Роль имеет внутренний код, отличный от отображаемого названия.</w:t>
      </w:r>
      <w:r>
        <w:rPr>
          <w:sz w:val="20"/>
          <w:szCs w:val="20"/>
        </w:rPr>
        <w:t xml:space="preserve"> Переименование безопасно — логика опирается на код.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Ваша правка сильнее сида.</w:t>
      </w:r>
      <w:r>
        <w:rPr>
          <w:sz w:val="20"/>
          <w:szCs w:val="20"/>
        </w:rPr>
        <w:t xml:space="preserve"> Системные роли создаются при первом запуске, но перезапуск не затирает области действия, которые вы изменили.</w:t>
      </w:r>
    </w:p>
    <w:p>
      <w:pPr>
        <w:spacing w:after="140"/>
      </w:pPr>
      <w:r>
        <w:rPr>
          <w:sz w:val="20"/>
          <w:szCs w:val="20"/>
        </w:rPr>
        <w:t xml:space="preserve">Правило, которое стоит соблюдать: если роль может создавать записи, дайте ей и право их изменять. Иначе человек заведёт карточку и не сможет исправить в ней опечатку.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1.5. Права на отдельные поля</w:t>
      </w:r>
    </w:p>
    <w:p>
      <w:pPr>
        <w:spacing w:after="140"/>
      </w:pPr>
      <w:r>
        <w:rPr>
          <w:sz w:val="20"/>
          <w:szCs w:val="20"/>
        </w:rPr>
        <w:t xml:space="preserve">Помимо прав на сущность настраиваются права на конкретные поля: скрыть, только чтение, редактирование.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field-righ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3 — настройка прав на поля</w:t>
      </w:r>
    </w:p>
    <w:p>
      <w:pPr>
        <w:spacing w:after="140"/>
      </w:pPr>
      <w:r>
        <w:rPr>
          <w:sz w:val="20"/>
          <w:szCs w:val="20"/>
        </w:rPr>
        <w:t xml:space="preserve">Важная тонкость подачи: у роли, у которой вообще нет доступа к сущности, права на поля всё равно показываются как «Редактирование». Это не ошибка — права на поля не расширяют доступ, а сужают его внутри уже разрешённого. Нет доступа к сущности — поля недоступны независимо от настройки.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1.6. Вендоры и доступ сотрудников УК</w:t>
      </w:r>
    </w:p>
    <w:p>
      <w:pPr>
        <w:spacing w:after="140"/>
      </w:pPr>
      <w:r>
        <w:rPr>
          <w:sz w:val="20"/>
          <w:szCs w:val="20"/>
        </w:rPr>
        <w:t xml:space="preserve">Вендор заводится как компания с соответствующим типом, затем ему создаются пользователи.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vend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4 — раздел «Вендоры»</w:t>
      </w:r>
    </w:p>
    <w:p>
      <w:pPr>
        <w:spacing w:after="140"/>
      </w:pPr>
      <w:r>
        <w:rPr>
          <w:sz w:val="20"/>
          <w:szCs w:val="20"/>
        </w:rPr>
        <w:t xml:space="preserve">Отдельный экран — </w:t>
      </w:r>
      <w:r>
        <w:rPr>
          <w:b/>
          <w:bCs/>
          <w:sz w:val="20"/>
          <w:szCs w:val="20"/>
        </w:rPr>
        <w:t xml:space="preserve">доступ УК к вендорам</w:t>
      </w:r>
      <w:r>
        <w:rPr>
          <w:sz w:val="20"/>
          <w:szCs w:val="20"/>
        </w:rPr>
        <w:t xml:space="preserve">: каждому менеджеру назначается список вендоров, которых он видит.</w:t>
      </w:r>
    </w:p>
    <w:p>
      <w:pPr>
        <w:spacing w:after="140"/>
      </w:pPr>
      <w:r>
        <w:rPr>
          <w:sz w:val="20"/>
          <w:szCs w:val="20"/>
        </w:rPr>
        <w:t xml:space="preserve">Здесь же у вендора задаётся адрес внешнего калькулятора, если он используется.</w:t>
      </w:r>
    </w:p>
    <w:p>
      <w:pPr>
        <w:spacing w:after="140"/>
      </w:pPr>
      <w:r>
        <w:rPr>
          <w:sz w:val="20"/>
          <w:szCs w:val="20"/>
        </w:rPr>
        <w:t xml:space="preserve">⚠ </w:t>
      </w:r>
      <w:r>
        <w:rPr>
          <w:b/>
          <w:bCs/>
          <w:sz w:val="20"/>
          <w:szCs w:val="20"/>
        </w:rPr>
        <w:t xml:space="preserve">Адрес калькулятора должен быть в том же домене, по которому открывают систему.</w:t>
      </w:r>
      <w:r>
        <w:rPr>
          <w:sz w:val="20"/>
          <w:szCs w:val="20"/>
        </w:rPr>
        <w:t xml:space="preserve"> Рукопожатие между калькулятором и карточкой сделки работает только при совпадении источников: пропишете адрес сервера, а систему откроют по имени — результат расчёта молча не примется.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1.7. Справочники и стадии</w:t>
      </w:r>
    </w:p>
    <w:p>
      <w:pPr>
        <w:spacing w:after="140"/>
      </w:pPr>
      <w:r>
        <w:rPr>
          <w:sz w:val="20"/>
          <w:szCs w:val="20"/>
        </w:rPr>
        <w:t xml:space="preserve">Настраиваются воронка продаж, источники лидов, статусы, типы контрагентов.</w:t>
      </w:r>
    </w:p>
    <w:p>
      <w:pPr>
        <w:spacing w:after="140"/>
      </w:pPr>
      <w:r>
        <w:rPr>
          <w:sz w:val="20"/>
          <w:szCs w:val="20"/>
        </w:rPr>
        <w:t xml:space="preserve">Значение, на которое есть ссылки, удалить нельзя — система откажет. Это защита от осиротевших записей: стадия с активными проектами не удаляется.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1.8. Пользовательские поля</w:t>
      </w:r>
    </w:p>
    <w:p>
      <w:pPr>
        <w:spacing w:after="140"/>
      </w:pPr>
      <w:r>
        <w:rPr>
          <w:sz w:val="20"/>
          <w:szCs w:val="20"/>
        </w:rPr>
        <w:t xml:space="preserve">Если вашей компании нужен атрибут, которого нет в системе, заведите его сами — без разработки и без обновления.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custom-field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5 — настройка пользовательского поля</w:t>
      </w:r>
    </w:p>
    <w:p>
      <w:pPr>
        <w:spacing w:after="140"/>
      </w:pPr>
      <w:r>
        <w:rPr>
          <w:sz w:val="20"/>
          <w:szCs w:val="20"/>
        </w:rPr>
        <w:t xml:space="preserve">Указываются сущность, тип, название и обязательность. Поддерживаются строка, число, дата, список, множественный выбор, отметка.</w:t>
      </w:r>
    </w:p>
    <w:p>
      <w:pPr>
        <w:spacing w:after="140"/>
      </w:pPr>
      <w:r>
        <w:rPr>
          <w:sz w:val="20"/>
          <w:szCs w:val="20"/>
        </w:rPr>
        <w:t xml:space="preserve">Отдельная настройка — </w:t>
      </w:r>
      <w:r>
        <w:rPr>
          <w:b/>
          <w:bCs/>
          <w:sz w:val="20"/>
          <w:szCs w:val="20"/>
        </w:rPr>
        <w:t xml:space="preserve">видно партнёру</w:t>
      </w:r>
      <w:r>
        <w:rPr>
          <w:sz w:val="20"/>
          <w:szCs w:val="20"/>
        </w:rPr>
        <w:t xml:space="preserve">. По умолчанию поле внутреннее. Включайте видимость осознанно: партнёр увидит содержимое.</w:t>
      </w:r>
    </w:p>
    <w:p>
      <w:pPr>
        <w:spacing w:after="140"/>
      </w:pPr>
      <w:r>
        <w:rPr>
          <w:sz w:val="20"/>
          <w:szCs w:val="20"/>
        </w:rPr>
        <w:t xml:space="preserve">Пользовательские поля участвуют в формах, карточках и выгрузках наравне с системными.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 дашбордах</w:t>
      </w:r>
      <w:r>
        <w:rPr>
          <w:sz w:val="20"/>
          <w:szCs w:val="20"/>
        </w:rPr>
        <w:t xml:space="preserve"> списочные поля можно использовать как разрез и как фильтр. Числовые поля пока нельзя суммировать — там считается количество или сумма сделки.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1.9. Шаблоны расчёта</w:t>
      </w:r>
    </w:p>
    <w:p>
      <w:pPr>
        <w:spacing w:after="140"/>
      </w:pPr>
      <w:r>
        <w:rPr>
          <w:sz w:val="20"/>
          <w:szCs w:val="20"/>
        </w:rPr>
        <w:t xml:space="preserve">Шаблон описывает, как цена расходится по цепочке: последовательность звеньев со скидками и наценками.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calc-templa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6 — раздел шаблонов расчёта</w:t>
      </w:r>
    </w:p>
    <w:p>
      <w:pPr>
        <w:spacing w:after="140"/>
      </w:pPr>
      <w:r>
        <w:rPr>
          <w:sz w:val="20"/>
          <w:szCs w:val="20"/>
        </w:rPr>
        <w:t xml:space="preserve">У каждого звена можно назначить </w:t>
      </w:r>
      <w:r>
        <w:rPr>
          <w:b/>
          <w:bCs/>
          <w:sz w:val="20"/>
          <w:szCs w:val="20"/>
        </w:rPr>
        <w:t xml:space="preserve">роль</w:t>
      </w:r>
      <w:r>
        <w:rPr>
          <w:sz w:val="20"/>
          <w:szCs w:val="20"/>
        </w:rPr>
        <w:t xml:space="preserve">: заказчик, партнёр, дистрибутор. Роль нужна не для расчёта — итог считается и без неё, — а для того, чтобы в карточке сделки заполнялись отдельные поля «сумма заказчика» и «сумма партнёра». Роли не назначены — поля останутся пустыми, и пользователи придут к вам с вопросом.</w:t>
      </w:r>
    </w:p>
    <w:p>
      <w:pPr>
        <w:spacing w:after="140"/>
      </w:pPr>
      <w:r>
        <w:rPr>
          <w:sz w:val="20"/>
          <w:szCs w:val="20"/>
        </w:rPr>
        <w:t xml:space="preserve">Один шаблон помечается как используемый по умолчанию. При назначении нового прежний признак снимается автоматически.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1.10. Нумерация сделок</w:t>
      </w:r>
    </w:p>
    <w:p>
      <w:pPr>
        <w:spacing w:after="140"/>
      </w:pPr>
      <w:r>
        <w:rPr>
          <w:sz w:val="20"/>
          <w:szCs w:val="20"/>
        </w:rPr>
        <w:t xml:space="preserve">Задаётся префикс. Год и порядковый номер добавляются автоматически.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1.11. Настройки экземпляра</w:t>
      </w:r>
    </w:p>
    <w:p>
      <w:pPr>
        <w:spacing w:after="140"/>
      </w:pPr>
      <w:r>
        <w:rPr>
          <w:sz w:val="20"/>
          <w:szCs w:val="20"/>
        </w:rPr>
        <w:t xml:space="preserve">Здесь задаются: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sz w:val="20"/>
          <w:szCs w:val="20"/>
        </w:rPr>
        <w:t xml:space="preserve">имя экземпляра</w:t>
      </w:r>
      <w:r>
        <w:rPr>
          <w:sz w:val="20"/>
          <w:szCs w:val="20"/>
        </w:rPr>
        <w:t xml:space="preserve"> — видно пользователям на странице входа и в шапке;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sz w:val="20"/>
          <w:szCs w:val="20"/>
        </w:rPr>
        <w:t xml:space="preserve">адреса контуров</w:t>
      </w:r>
      <w:r>
        <w:rPr>
          <w:sz w:val="20"/>
          <w:szCs w:val="20"/>
        </w:rPr>
        <w:t xml:space="preserve"> — от них строятся ссылки в приглашениях партнёрам;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sz w:val="20"/>
          <w:szCs w:val="20"/>
        </w:rPr>
        <w:t xml:space="preserve">параметры отправки почты</w:t>
      </w:r>
      <w:r>
        <w:rPr>
          <w:sz w:val="20"/>
          <w:szCs w:val="20"/>
        </w:rPr>
        <w:t xml:space="preserve">, отправитель и подпись;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  <w:sz w:val="20"/>
          <w:szCs w:val="20"/>
        </w:rPr>
        <w:t xml:space="preserve">месяц начала финансового года</w:t>
      </w:r>
      <w:r>
        <w:rPr>
          <w:sz w:val="20"/>
          <w:szCs w:val="20"/>
        </w:rPr>
        <w:t xml:space="preserve"> — если он не совпадает с календарным.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instance-setting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7 — настройки экземпляра</w:t>
      </w:r>
    </w:p>
    <w:p>
      <w:pPr>
        <w:spacing w:after="140"/>
      </w:pPr>
      <w:r>
        <w:rPr>
          <w:sz w:val="20"/>
          <w:szCs w:val="20"/>
        </w:rPr>
        <w:t xml:space="preserve">Изменения этих настроек попадают в журнал конфигурации: видно, кто и когда менял и что было до.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1.12. Флаги функциональности</w:t>
      </w:r>
    </w:p>
    <w:p>
      <w:pPr>
        <w:spacing w:after="140"/>
      </w:pPr>
      <w:r>
        <w:rPr>
          <w:sz w:val="20"/>
          <w:szCs w:val="20"/>
        </w:rPr>
        <w:t xml:space="preserve">Разделы системы включаются и отключаются целиком. Отключённый раздел исчезает не только из меню: обращение к нему возвращает ответ «не найдено».</w:t>
      </w:r>
    </w:p>
    <w:p>
      <w:pPr>
        <w:spacing w:after="140"/>
      </w:pPr>
      <w:r>
        <w:rPr>
          <w:sz w:val="20"/>
          <w:szCs w:val="20"/>
        </w:rPr>
        <w:t xml:space="preserve">Пользуйтесь этим, когда часть возможностей вашей компании не нужна — лишние пункты меню путают людей сильнее, чем помогают.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1.13. Журналы</w:t>
      </w:r>
    </w:p>
    <w:p>
      <w:pPr>
        <w:spacing w:after="140"/>
      </w:pPr>
      <w:r>
        <w:rPr>
          <w:sz w:val="20"/>
          <w:szCs w:val="20"/>
        </w:rPr>
        <w:t xml:space="preserve">Журналов два, и они про разное.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Аудит бизнес-данных</w:t>
      </w:r>
      <w:r>
        <w:rPr>
          <w:sz w:val="20"/>
          <w:szCs w:val="20"/>
        </w:rPr>
        <w:t xml:space="preserve"> — кто, когда и какую запись изменил: компании, контакты, лиды, сделки, вложения, платежи, партнёрские связи. С прежним и новым значением.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Журнал конфигурации</w:t>
      </w:r>
      <w:r>
        <w:rPr>
          <w:sz w:val="20"/>
          <w:szCs w:val="20"/>
        </w:rPr>
        <w:t xml:space="preserve"> — изменения настроек: роли, права, поля, фильтры, пользователи, настройки экземпляра, резервные копии.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journal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8 — журнал конфигурации с открытым разбором изменения</w:t>
      </w:r>
    </w:p>
    <w:p>
      <w:pPr>
        <w:spacing w:after="140"/>
      </w:pPr>
      <w:r>
        <w:rPr>
          <w:sz w:val="20"/>
          <w:szCs w:val="20"/>
        </w:rPr>
        <w:t xml:space="preserve">В обоих: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записи связаны в цепочку контрольными суммами, и попытка подправить историю будет видна — на экране есть проверка целостности;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клик по строке открывает разбор: что было и что стало, по полям;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есть выгрузка в файл;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ни один журнал не очищается из интерфейса. Это сделано намеренно.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Служебные записи скрыты по умолчанию.</w:t>
      </w:r>
      <w:r>
        <w:rPr>
          <w:sz w:val="20"/>
          <w:szCs w:val="20"/>
        </w:rPr>
        <w:t xml:space="preserve"> На рабочих контурах их не бывает, а на тестовых они забивают список — при необходимости включаются отметкой.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1.14. Дубли по ИНН</w:t>
      </w:r>
    </w:p>
    <w:p>
      <w:pPr>
        <w:spacing w:after="140"/>
      </w:pPr>
      <w:r>
        <w:rPr>
          <w:sz w:val="20"/>
          <w:szCs w:val="20"/>
        </w:rPr>
        <w:t xml:space="preserve">Раздел находит компании с одинаковым ИНН внутри одного вендора.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-duplicate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9 — раздел дублей по ИНН</w:t>
      </w:r>
    </w:p>
    <w:p>
      <w:pPr>
        <w:spacing w:after="140"/>
      </w:pPr>
      <w:r>
        <w:rPr>
          <w:sz w:val="20"/>
          <w:szCs w:val="20"/>
        </w:rPr>
        <w:t xml:space="preserve">Порядок работы: выберите запись-мастер, посмотрите предпросмотр слияния, подтвердите. Связи переедут на мастера, лишние записи удалятся, расхождения в дополнительных полях сохранятся в истории.</w:t>
      </w:r>
    </w:p>
    <w:p>
      <w:pPr>
        <w:spacing w:after="140"/>
      </w:pPr>
      <w:r>
        <w:rPr>
          <w:sz w:val="20"/>
          <w:szCs w:val="20"/>
        </w:rPr>
        <w:t xml:space="preserve">Часть групп будет помечена как недоступная для слияния: записи, перенесённые из старой системы, и записи с партнёрским слоем. Это защита — такие случаи разбираются вручную.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1.15. Ревизия ФИО</w:t>
      </w:r>
    </w:p>
    <w:p>
      <w:pPr>
        <w:spacing w:after="140"/>
      </w:pPr>
      <w:r>
        <w:rPr>
          <w:sz w:val="20"/>
          <w:szCs w:val="20"/>
        </w:rPr>
        <w:t xml:space="preserve">Собирает контакты, у которых имя и фамилия, похоже, стоят местами.</w:t>
      </w:r>
    </w:p>
    <w:p>
      <w:pPr>
        <w:spacing w:after="140"/>
      </w:pPr>
      <w:r>
        <w:rPr>
          <w:sz w:val="20"/>
          <w:szCs w:val="20"/>
        </w:rPr>
        <w:t xml:space="preserve">Два действия: поменять местами или оставить как есть. В обоих случаях запись помечается проверенной и уходит из списка. Если потом кто-то поправит имя, отметка снимется и запись вернётся на проверку.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1.16. Импорт данных</w:t>
      </w:r>
    </w:p>
    <w:p>
      <w:pPr>
        <w:spacing w:after="140"/>
      </w:pPr>
      <w:r>
        <w:rPr>
          <w:sz w:val="20"/>
          <w:szCs w:val="20"/>
        </w:rPr>
        <w:t>Компании, контакты, лиды и сделки загружаются и выгружаются таблицей. Раздел доступен только администратору экземпляра: у остальных ролей пункта меню нет.</w:t>
      </w:r>
    </w:p>
    <w:p>
      <w:pPr>
        <w:spacing w:after="140"/>
      </w:pPr>
      <w:r>
        <w:rPr>
          <w:sz w:val="20"/>
          <w:szCs w:val="20"/>
        </w:rPr>
        <w:t xml:space="preserve">Импорт идёт в два прохода: проверка с построчным отчётом, затем загрузка. Строки с ошибками не загружаются, и вы увидите, какие именно.</w:t>
      </w:r>
    </w:p>
    <w:p>
      <w:pPr>
        <w:spacing w:after="140"/>
      </w:pPr>
      <w:r>
        <w:rPr>
          <w:sz w:val="20"/>
          <w:szCs w:val="20"/>
        </w:rPr>
        <w:t xml:space="preserve">Первоначальный перенос из другой системы делается не импортом, а отдельной процедурой миграции.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1.17. Если что-то пошло не так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Пользователь видит пустые экраны.</w:t>
      </w:r>
      <w:r>
        <w:rPr>
          <w:sz w:val="20"/>
          <w:szCs w:val="20"/>
        </w:rPr>
        <w:t xml:space="preserve"> Проверьте привязку к вендору и попросите выйти и войти заново.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Пользователь не может изменить то, что создал.</w:t>
      </w:r>
      <w:r>
        <w:rPr>
          <w:sz w:val="20"/>
          <w:szCs w:val="20"/>
        </w:rPr>
        <w:t xml:space="preserve"> Проверьте область действия у права на изменение — вероятно, стоит запрет там, где должно быть «свои».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Настройка не сохранилась после перезапуска.</w:t>
      </w:r>
      <w:r>
        <w:rPr>
          <w:sz w:val="20"/>
          <w:szCs w:val="20"/>
        </w:rPr>
        <w:t xml:space="preserve"> Такого быть не должно: правка оператора сильнее сида. Воспроизводится — это дефект, фиксируйте и передавайте.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уходят письма.</w:t>
      </w:r>
      <w:r>
        <w:rPr>
          <w:sz w:val="20"/>
          <w:szCs w:val="20"/>
        </w:rPr>
        <w:t xml:space="preserve"> Проверьте параметры отправки в настройках экземпляра. Система не падает без почты — она молча пропускает отправку, поэтому отсутствие ошибок ещё не значит, что письма доходят.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Внешний калькулятор не принимает результат.</w:t>
      </w:r>
      <w:r>
        <w:rPr>
          <w:sz w:val="20"/>
          <w:szCs w:val="20"/>
        </w:rPr>
        <w:t xml:space="preserve"> Адрес калькулятора должен быть в том же домене, по которому открыта система.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Не нашли настройку.</w:t>
      </w:r>
      <w:r>
        <w:rPr>
          <w:sz w:val="20"/>
          <w:szCs w:val="20"/>
        </w:rPr>
        <w:t xml:space="preserve"> Часть поведения задаётся не настройкой, а профилем экземпляра — он выбирается при установке и не меняется на ходу.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2. Настройка контура производителя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2.1. Витрина вендора</w:t>
      </w:r>
    </w:p>
    <w:p>
      <w:pPr>
        <w:spacing w:after="140"/>
      </w:pPr>
      <w:r>
        <w:rPr>
          <w:sz w:val="20"/>
          <w:szCs w:val="20"/>
        </w:rPr>
        <w:t xml:space="preserve">Витрина — ваша страница для партнёров. В ней вы рассказываете о компании и условиях сотрудничества.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showca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10 — раздел «Витрина вендора»</w:t>
      </w:r>
    </w:p>
    <w:p>
      <w:pPr>
        <w:spacing w:after="140"/>
      </w:pPr>
      <w:r>
        <w:rPr>
          <w:sz w:val="20"/>
          <w:szCs w:val="20"/>
        </w:rPr>
        <w:t xml:space="preserve">Отметка </w:t>
      </w:r>
      <w:r>
        <w:rPr>
          <w:b/>
          <w:bCs/>
          <w:sz w:val="20"/>
          <w:szCs w:val="20"/>
        </w:rPr>
        <w:t xml:space="preserve">Показывать в витрине партнёров</w:t>
      </w:r>
      <w:r>
        <w:rPr>
          <w:sz w:val="20"/>
          <w:szCs w:val="20"/>
        </w:rPr>
        <w:t xml:space="preserve"> делает вас видимым: партнёры смогут найти вас сами и подать заявку, не дожидаясь приглашения.</w:t>
      </w:r>
    </w:p>
    <w:p>
      <w:pPr>
        <w:spacing w:after="140"/>
      </w:pPr>
      <w:r>
        <w:rPr>
          <w:sz w:val="20"/>
          <w:szCs w:val="20"/>
        </w:rPr>
        <w:t xml:space="preserve">Здесь же задаются </w:t>
      </w:r>
      <w:r>
        <w:rPr>
          <w:b/>
          <w:bCs/>
          <w:sz w:val="20"/>
          <w:szCs w:val="20"/>
        </w:rPr>
        <w:t xml:space="preserve">уровни партнёров</w:t>
      </w:r>
      <w:r>
        <w:rPr>
          <w:sz w:val="20"/>
          <w:szCs w:val="20"/>
        </w:rPr>
        <w:t xml:space="preserve"> — ступени вашей программы. Уровень можно сделать публичным, тогда его увидят партнёры.</w:t>
      </w:r>
    </w:p>
    <w:p>
      <w:pPr>
        <w:spacing w:after="140"/>
      </w:pPr>
      <w:r>
        <w:rPr>
          <w:sz w:val="20"/>
          <w:szCs w:val="20"/>
        </w:rPr>
        <w:t xml:space="preserve">Отдельная настройка — </w:t>
      </w:r>
      <w:r>
        <w:rPr>
          <w:b/>
          <w:bCs/>
          <w:sz w:val="20"/>
          <w:szCs w:val="20"/>
        </w:rPr>
        <w:t xml:space="preserve">порог неактивности партнёра в днях</w:t>
      </w:r>
      <w:r>
        <w:rPr>
          <w:sz w:val="20"/>
          <w:szCs w:val="20"/>
        </w:rPr>
        <w:t xml:space="preserve">, по умолчанию 90. Проекты, по которым партнёр не проявлял активности дольше срока, подсвечиваются в списке. Это подсказка вам, а не автоматическое действие: система ничего не отзывает сама.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2.2. Партнёрская программа</w:t>
      </w:r>
    </w:p>
    <w:p>
      <w:pPr>
        <w:spacing w:after="140"/>
      </w:pPr>
      <w:r>
        <w:rPr>
          <w:sz w:val="20"/>
          <w:szCs w:val="20"/>
        </w:rPr>
        <w:t xml:space="preserve">Программа — документ с условиями работы с партнёрами.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program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11 — раздел «Программа»</w:t>
      </w:r>
    </w:p>
    <w:p>
      <w:pPr>
        <w:spacing w:after="140"/>
      </w:pPr>
      <w:r>
        <w:rPr>
          <w:sz w:val="20"/>
          <w:szCs w:val="20"/>
        </w:rPr>
        <w:t xml:space="preserve">Программа существует в двух состояниях. </w:t>
      </w:r>
      <w:r>
        <w:rPr>
          <w:b/>
          <w:bCs/>
          <w:sz w:val="20"/>
          <w:szCs w:val="20"/>
        </w:rPr>
        <w:t xml:space="preserve">Черновик</w:t>
      </w:r>
      <w:r>
        <w:rPr>
          <w:sz w:val="20"/>
          <w:szCs w:val="20"/>
        </w:rPr>
        <w:t xml:space="preserve"> — редактируется свободно, партнёры его не видят. </w:t>
      </w:r>
      <w:r>
        <w:rPr>
          <w:b/>
          <w:bCs/>
          <w:sz w:val="20"/>
          <w:szCs w:val="20"/>
        </w:rPr>
        <w:t xml:space="preserve">Опубликованная</w:t>
      </w:r>
      <w:r>
        <w:rPr>
          <w:sz w:val="20"/>
          <w:szCs w:val="20"/>
        </w:rPr>
        <w:t xml:space="preserve"> — видна партнёрам и </w:t>
      </w:r>
      <w:r>
        <w:rPr>
          <w:b/>
          <w:bCs/>
          <w:sz w:val="20"/>
          <w:szCs w:val="20"/>
        </w:rPr>
        <w:t xml:space="preserve">неизменяема целиком</w:t>
      </w:r>
      <w:r>
        <w:rPr>
          <w:sz w:val="20"/>
          <w:szCs w:val="20"/>
        </w:rPr>
        <w:t xml:space="preserve">.</w:t>
      </w:r>
    </w:p>
    <w:p>
      <w:pPr>
        <w:spacing w:after="140"/>
      </w:pPr>
      <w:r>
        <w:rPr>
          <w:sz w:val="20"/>
          <w:szCs w:val="20"/>
        </w:rPr>
        <w:t xml:space="preserve">Чтобы изменить опубликованную, создайте </w:t>
      </w:r>
      <w:r>
        <w:rPr>
          <w:b/>
          <w:bCs/>
          <w:sz w:val="20"/>
          <w:szCs w:val="20"/>
        </w:rPr>
        <w:t xml:space="preserve">новую версию</w:t>
      </w:r>
      <w:r>
        <w:rPr>
          <w:sz w:val="20"/>
          <w:szCs w:val="20"/>
        </w:rPr>
        <w:t xml:space="preserve">: состав скопируется в черновик, вы его отредактируете и опубликуете отдельно. Старая версия останется вместе со всеми согласиями партнёров — это важно юридически.</w:t>
      </w:r>
    </w:p>
    <w:p>
      <w:pPr>
        <w:spacing w:after="140"/>
      </w:pPr>
      <w:r>
        <w:rPr>
          <w:sz w:val="20"/>
          <w:szCs w:val="20"/>
        </w:rPr>
        <w:t xml:space="preserve">Черновик можно удалить. У опубликованной программы кнопки удаления нет.</w:t>
      </w:r>
    </w:p>
    <w:p>
      <w:pPr>
        <w:spacing w:after="140"/>
      </w:pPr>
      <w:r>
        <w:rPr>
          <w:sz w:val="20"/>
          <w:szCs w:val="20"/>
        </w:rPr>
        <w:t xml:space="preserve">Минимум для запуска — название, описание и файл условий. Уровни, мероприятия и компенсации спрятаны в расширенных настройках и не обязательны.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Партнёр подтверждает согласие с программой,</w:t>
      </w:r>
      <w:r>
        <w:rPr>
          <w:sz w:val="20"/>
          <w:szCs w:val="20"/>
        </w:rPr>
        <w:t xml:space="preserve"> и без этого он не сможет подать проект.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2.3. Настройки контура</w:t>
      </w:r>
    </w:p>
    <w:p>
      <w:pPr>
        <w:spacing w:after="140"/>
      </w:pPr>
      <w:r>
        <w:rPr>
          <w:sz w:val="20"/>
          <w:szCs w:val="20"/>
        </w:rPr>
        <w:t xml:space="preserve">У вашего контура есть собственные настройки — те, что действуют только в его пределах и не касаются других вендоров. Раздел так и называется — </w:t>
      </w:r>
      <w:r>
        <w:rPr>
          <w:b/>
          <w:bCs/>
          <w:sz w:val="20"/>
          <w:szCs w:val="20"/>
        </w:rPr>
        <w:t xml:space="preserve">Настройки контура</w:t>
      </w:r>
      <w:r>
        <w:rPr>
          <w:sz w:val="20"/>
          <w:szCs w:val="20"/>
        </w:rPr>
        <w:t xml:space="preserve">; правит его вендор-администратор.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setting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12 — Раздел «Настройки контура»: каждая настройка — отдельная карточка.</w:t>
      </w:r>
    </w:p>
    <w:p>
      <w:pPr>
        <w:spacing w:after="140"/>
      </w:pPr>
      <w:r>
        <w:rPr>
          <w:sz w:val="20"/>
          <w:szCs w:val="20"/>
        </w:rPr>
        <w:t xml:space="preserve">Раздел устроен карточками: каждая настройка — отдельная карточка со своей формой. Сейчас их две.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Нумерация: сделки.</w:t>
      </w:r>
      <w:r>
        <w:rPr>
          <w:sz w:val="20"/>
          <w:szCs w:val="20"/>
        </w:rPr>
        <w:t xml:space="preserve"> Номер каждой сделки начинается с префикса вашего контура: префикс </w:t>
      </w:r>
      <w:r>
        <w:rPr>
          <w:rFonts w:ascii="Consolas" w:cs="Consolas" w:eastAsia="Consolas" w:hAnsi="Consolas"/>
          <w:sz w:val="19"/>
          <w:szCs w:val="19"/>
        </w:rPr>
        <w:t xml:space="preserve">DEAL</w:t>
      </w:r>
      <w:r>
        <w:rPr>
          <w:sz w:val="20"/>
          <w:szCs w:val="20"/>
        </w:rPr>
        <w:t xml:space="preserve"> даёт номера вида </w:t>
      </w:r>
      <w:r>
        <w:rPr>
          <w:rFonts w:ascii="Consolas" w:cs="Consolas" w:eastAsia="Consolas" w:hAnsi="Consolas"/>
          <w:sz w:val="19"/>
          <w:szCs w:val="19"/>
        </w:rPr>
        <w:t xml:space="preserve">DEAL-26-001</w:t>
      </w:r>
      <w:r>
        <w:rPr>
          <w:sz w:val="20"/>
          <w:szCs w:val="20"/>
        </w:rPr>
        <w:t xml:space="preserve">. Префикс задаётся при заведении контура, а изменить его можно здесь.</w:t>
      </w:r>
    </w:p>
    <w:p>
      <w:pPr>
        <w:spacing w:after="140"/>
      </w:pPr>
      <w:r>
        <w:rPr>
          <w:sz w:val="20"/>
          <w:szCs w:val="20"/>
        </w:rPr>
        <w:t xml:space="preserve">⚠ </w:t>
      </w:r>
      <w:r>
        <w:rPr>
          <w:b/>
          <w:bCs/>
          <w:sz w:val="20"/>
          <w:szCs w:val="20"/>
        </w:rPr>
        <w:t xml:space="preserve">Смена префикса не переименовывает уже выданные номера</w:t>
      </w:r>
      <w:r>
        <w:rPr>
          <w:sz w:val="20"/>
          <w:szCs w:val="20"/>
        </w:rPr>
        <w:t xml:space="preserve"> — они остаются как были. Меняется только то, с чего начнутся </w:t>
      </w:r>
      <w:r>
        <w:rPr>
          <w:b/>
          <w:bCs/>
          <w:sz w:val="20"/>
          <w:szCs w:val="20"/>
        </w:rPr>
        <w:t xml:space="preserve">следующие</w:t>
      </w:r>
      <w:r>
        <w:rPr>
          <w:sz w:val="20"/>
          <w:szCs w:val="20"/>
        </w:rPr>
        <w:t xml:space="preserve"> номера, поэтому в списке появятся сделки с разными началами номера. Прежде чем менять, система покажет, сколько сделок уже пронумеровано текущим префиксом, — чтобы вы понимали масштаб.</w:t>
      </w:r>
    </w:p>
    <w:p>
      <w:pPr>
        <w:spacing w:after="140"/>
      </w:pPr>
      <w:r>
        <w:rPr>
          <w:sz w:val="20"/>
          <w:szCs w:val="20"/>
        </w:rPr>
        <w:t xml:space="preserve">Вторая карточка — </w:t>
      </w:r>
      <w:r>
        <w:rPr>
          <w:b/>
          <w:bCs/>
          <w:sz w:val="20"/>
          <w:szCs w:val="20"/>
        </w:rPr>
        <w:t xml:space="preserve">«Бренд, просрочка лидов, финансовый год, получатель отчёта»</w:t>
      </w:r>
      <w:r>
        <w:rPr>
          <w:sz w:val="20"/>
          <w:szCs w:val="20"/>
        </w:rPr>
        <w:t xml:space="preserve">. Все её настройки действуют только в пределах вашего контура, а </w:t>
      </w:r>
      <w:r>
        <w:rPr>
          <w:b/>
          <w:bCs/>
          <w:sz w:val="20"/>
          <w:szCs w:val="20"/>
        </w:rPr>
        <w:t xml:space="preserve">незаданное значение берёт общее значение установки</w:t>
      </w:r>
      <w:r>
        <w:rPr>
          <w:sz w:val="20"/>
          <w:szCs w:val="20"/>
        </w:rPr>
        <w:t xml:space="preserve"> — поле, которое вы не заполнили, наследует площадочное, а не остаётся пустым.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Бренд контура в письмах.</w:t>
      </w:r>
      <w:r>
        <w:rPr>
          <w:sz w:val="20"/>
          <w:szCs w:val="20"/>
        </w:rPr>
        <w:t xml:space="preserve"> Имя контура и подпись, которые подставляются в исходящие письма партнёрам. Оставите пустым — письма уйдут с именем и подписью площадки.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Пороги просрочки лидов.</w:t>
      </w:r>
      <w:r>
        <w:rPr>
          <w:sz w:val="20"/>
          <w:szCs w:val="20"/>
        </w:rPr>
        <w:t xml:space="preserve"> Через сколько лид считается просроченным — отдельно для нового лида и для лида в работе; по ним подсвечиваются просроченные.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Финансовый год.</w:t>
      </w:r>
      <w:r>
        <w:rPr>
          <w:sz w:val="20"/>
          <w:szCs w:val="20"/>
        </w:rPr>
        <w:t xml:space="preserve"> Месяц, с которого начинается финансовый год контура, если он не совпадает с календарным.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Получатель отчёта.</w:t>
      </w:r>
      <w:r>
        <w:rPr>
          <w:sz w:val="20"/>
          <w:szCs w:val="20"/>
        </w:rPr>
        <w:t xml:space="preserve"> Адрес, на который уходит вендорская часть регулярного отчёта по контуру.</w:t>
      </w:r>
    </w:p>
    <w:p>
      <w:pPr>
        <w:spacing w:after="140"/>
      </w:pPr>
      <w:r>
        <w:rPr>
          <w:sz w:val="20"/>
          <w:szCs w:val="20"/>
        </w:rPr>
        <w:t xml:space="preserve">Если у контура не настроен почтовый транспорт, вверху карточки висит плашка </w:t>
      </w:r>
      <w:r>
        <w:rPr>
          <w:b/>
          <w:bCs/>
          <w:sz w:val="20"/>
          <w:szCs w:val="20"/>
        </w:rPr>
        <w:t xml:space="preserve">«Транспорт почты не настроен»</w:t>
      </w:r>
      <w:r>
        <w:rPr>
          <w:sz w:val="20"/>
          <w:szCs w:val="20"/>
        </w:rPr>
        <w:t xml:space="preserve">: без транспорта исходящие письма контура (приглашения, решения по проектам, дедлайны, лицензии) не отправляются — задайте транспорт в «Настройки → Почта».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2.4. Приглашение партнёра</w:t>
      </w:r>
    </w:p>
    <w:p>
      <w:pPr>
        <w:spacing w:after="140"/>
      </w:pPr>
      <w:r>
        <w:rPr>
          <w:sz w:val="20"/>
          <w:szCs w:val="20"/>
        </w:rPr>
        <w:t xml:space="preserve">Партнёр не заводит себя сам — приглашение создаёте вы.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invit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13 — форма приглашения партнёра</w:t>
      </w:r>
    </w:p>
    <w:p>
      <w:pPr>
        <w:spacing w:after="140"/>
      </w:pPr>
      <w:r>
        <w:rPr>
          <w:sz w:val="20"/>
          <w:szCs w:val="20"/>
        </w:rPr>
        <w:t xml:space="preserve">Укажите адрес почты партнёра. Система </w:t>
      </w:r>
      <w:r>
        <w:rPr>
          <w:b/>
          <w:bCs/>
          <w:sz w:val="20"/>
          <w:szCs w:val="20"/>
        </w:rPr>
        <w:t xml:space="preserve">сама отправит на него письмо со ссылкой регистрации</w:t>
      </w:r>
      <w:r>
        <w:rPr>
          <w:sz w:val="20"/>
          <w:szCs w:val="20"/>
        </w:rPr>
        <w:t xml:space="preserve"> — пересылать что-либо вручную не нужно. Ссылку видно и вам: если письмо не дошло (спам, опечатка в адресе), скопируйте её и передайте партнёру любым удобным способом.</w:t>
      </w:r>
    </w:p>
    <w:p>
      <w:pPr>
        <w:spacing w:after="140"/>
      </w:pPr>
      <w:r>
        <w:rPr>
          <w:sz w:val="20"/>
          <w:szCs w:val="20"/>
        </w:rPr>
        <w:t xml:space="preserve">Приглашение в состоянии ожидания можно редактировать: продлить срок, не выпуская новую ссылку, или исправить адрес — тогда система отправит письмо на новый адрес, а старая ссылка перестанет работать.</w:t>
      </w:r>
    </w:p>
    <w:p>
      <w:pPr>
        <w:spacing w:after="140"/>
      </w:pPr>
      <w:r>
        <w:rPr>
          <w:b/>
          <w:bCs/>
          <w:sz w:val="20"/>
          <w:szCs w:val="20"/>
        </w:rPr>
        <w:t xml:space="preserve">Компанию нельзя пригласить в партнёры к самой себе</w:t>
      </w:r>
      <w:r>
        <w:rPr>
          <w:sz w:val="20"/>
          <w:szCs w:val="20"/>
        </w:rPr>
        <w:t xml:space="preserve"> — система откажет сразу, ещё до создания учётной записи.</w:t>
      </w:r>
    </w:p>
    <w:p>
      <w:pPr>
        <w:spacing w:after="140"/>
      </w:pPr>
      <w:r>
        <w:rPr>
          <w:sz w:val="20"/>
          <w:szCs w:val="20"/>
        </w:rPr>
        <w:t xml:space="preserve">Если у компании с таким ИНН уже есть партнёрство, система предупредит. Совпадения между контурами разных вендоров законны, но проверить стоит.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2.5. Журнал изменений</w:t>
      </w:r>
    </w:p>
    <w:p>
      <w:pPr>
        <w:spacing w:after="140"/>
      </w:pPr>
      <w:r>
        <w:rPr>
          <w:sz w:val="20"/>
          <w:szCs w:val="20"/>
        </w:rPr>
        <w:t xml:space="preserve">Раздел </w:t>
      </w:r>
      <w:r>
        <w:rPr>
          <w:b/>
          <w:bCs/>
          <w:sz w:val="20"/>
          <w:szCs w:val="20"/>
        </w:rPr>
        <w:t xml:space="preserve">Аудит данных</w:t>
      </w:r>
      <w:r>
        <w:rPr>
          <w:sz w:val="20"/>
          <w:szCs w:val="20"/>
        </w:rPr>
        <w:t xml:space="preserve"> показывает, кто и когда менял записи: компании, контакты, лиды, сделки, вложения, платежи и партнёрские связи.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40000" cy="37125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dor-audi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71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 w:before="60"/>
        <w:jc w:val="center"/>
      </w:pPr>
      <w:r>
        <w:rPr>
          <w:i/>
        </w:rPr>
        <w:t>Рисунок 14 — аудит данных со списком записей</w:t>
      </w:r>
    </w:p>
    <w:p>
      <w:pPr>
        <w:spacing w:after="140"/>
      </w:pPr>
      <w:r>
        <w:rPr>
          <w:sz w:val="20"/>
          <w:szCs w:val="20"/>
        </w:rPr>
        <w:t xml:space="preserve">По каждой записи видно прежнее и новое значение. Записи связаны в цепочку контрольными суммами — на экране есть проверка целостности, и попытка подправить историю будет заметна.</w:t>
      </w:r>
    </w:p>
    <w:p>
      <w:pPr>
        <w:spacing w:after="140"/>
      </w:pPr>
      <w:r>
        <w:rPr>
          <w:sz w:val="20"/>
          <w:szCs w:val="20"/>
        </w:rPr>
        <w:t xml:space="preserve">Есть фильтры по типу записи и действию, а также выгрузка в файл.</w:t>
      </w:r>
    </w:p>
    <w:p>
      <w:pPr>
        <w:spacing w:after="140"/>
      </w:pPr>
      <w:r>
        <w:rPr>
          <w:sz w:val="20"/>
          <w:szCs w:val="20"/>
        </w:rPr>
        <w:t xml:space="preserve">Вы видите изменения только по данным своего контура.</w:t>
      </w:r>
    </w:p>
    <w:p>
      <w:pPr>
        <w:pStyle w:val="Heading1"/>
        <w:spacing w:after="150" w:before="300"/>
      </w:pPr>
      <w:r>
        <w:rPr>
          <w:b/>
          <w:bCs/>
          <w:sz w:val="26"/>
          <w:szCs w:val="26"/>
        </w:rPr>
        <w:t xml:space="preserve">3. Эксплуатационные процедуры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3.1. Резервное копирование</w:t>
      </w:r>
    </w:p>
    <w:p>
      <w:pPr>
        <w:spacing w:after="140"/>
      </w:pPr>
      <w:r>
        <w:rPr>
          <w:sz w:val="20"/>
          <w:szCs w:val="20"/>
        </w:rPr>
        <w:t xml:space="preserve">Резервные копии базы данных создаются ежесуточно по расписанию и помещаются в объектное хранилище, размещённое на территории Российской Федерации. Дополнительная копия создаётся автоматически перед каждой установкой новой версии, независимо от наличия изменений схемы данных.</w:t>
      </w:r>
    </w:p>
    <w:p>
      <w:pPr>
        <w:spacing w:after="140"/>
      </w:pPr>
      <w:r>
        <w:rPr>
          <w:sz w:val="20"/>
          <w:szCs w:val="20"/>
        </w:rPr>
        <w:t xml:space="preserve">Восстановление из копии проверяется практическим разворотом в отдельную базу. Проверка восстановлением обязательна: наличие файла копии само по себе не является подтверждением её пригодности.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3.2. Установка обновлений</w:t>
      </w:r>
    </w:p>
    <w:p>
      <w:pPr>
        <w:spacing w:after="140"/>
      </w:pPr>
      <w:r>
        <w:rPr>
          <w:sz w:val="20"/>
          <w:szCs w:val="20"/>
        </w:rPr>
        <w:t>Обновление выполняется правообладателем централизованно. Порядок установки описан в документе «Описание процессов жизненного цикла программы». Действий со стороны администратора контура и пользователей не требуется.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3.3. Наблюдение за работой</w:t>
      </w:r>
    </w:p>
    <w:p>
      <w:pPr>
        <w:spacing w:after="140"/>
      </w:pPr>
      <w:r>
        <w:rPr>
          <w:sz w:val="20"/>
          <w:szCs w:val="20"/>
        </w:rPr>
        <w:t xml:space="preserve">Состояние программы контролируется по журналам серверных процессов и веб-сервера, а также по журналам самой программы: журналу действий пользователей, журналу изменения настроек и истории смены стадий по сделкам.</w:t>
      </w:r>
    </w:p>
    <w:p>
      <w:pPr>
        <w:pStyle w:val="Heading2"/>
        <w:spacing w:after="110" w:before="240"/>
      </w:pPr>
      <w:r>
        <w:rPr>
          <w:b/>
          <w:bCs/>
          <w:sz w:val="22"/>
          <w:szCs w:val="22"/>
        </w:rPr>
        <w:t xml:space="preserve">3.4. Порядок действий при сбоях</w:t>
      </w:r>
    </w:p>
    <w:p>
      <w:pPr>
        <w:spacing w:after="140"/>
      </w:pPr>
      <w:r>
        <w:rPr>
          <w:sz w:val="20"/>
          <w:szCs w:val="20"/>
        </w:rPr>
        <w:t xml:space="preserve">При недоступности программы администратор экземпляра проверяет состояние серверных процессов и веб-сервера, доступность базы данных и наличие свободного дискового пространства. При обнаружении неисправности, вызванной установкой новой версии, предусмотрен возврат к предыдущей версии; порядок возврата описан в документации о процессах жизненного цикла.</w:t>
      </w:r>
    </w:p>
    <w:p>
      <w:pPr>
        <w:spacing w:after="140"/>
      </w:pPr>
      <w:r>
        <w:rPr>
          <w:sz w:val="20"/>
          <w:szCs w:val="20"/>
        </w:rPr>
        <w:t>Обращения по вопросам работы программы направляются по адресу электронной почты support@vernykhod.ru.</w:t>
      </w:r>
    </w:p>
    <w:p>
      <w:pPr>
        <w:spacing w:after="140"/>
      </w:pPr>
      <w:r>
        <w:rPr>
          <w:sz w:val="20"/>
          <w:szCs w:val="20"/>
        </w:rPr>
        <w:t>Служба поддержки работает в рабочие дни с 9:00 до 18:00 по московскому времени. Обращение, поступившее вне этого времени, принимается в работу в начале ближайшего рабочего дня.</w:t>
      </w:r>
    </w:p>
    <w:p>
      <w:pPr>
        <w:spacing w:after="140"/>
      </w:pPr>
      <w:r>
        <w:rPr>
          <w:sz w:val="20"/>
          <w:szCs w:val="20"/>
        </w:rPr>
        <w:t>В обращении следует указать: наименование организации; фамилию, имя и должность обратившегося; описание вопроса или неисправности; последовательность действий, приводящую к неисправности; дату и время её возникновения. Если неисправность сопровождается сообщением программы, приведите его текст полностью.</w:t>
      </w:r>
    </w:p>
    <w:p>
      <w:pPr>
        <w:spacing w:after="140"/>
      </w:pPr>
      <w:r>
        <w:rPr>
          <w:sz w:val="20"/>
          <w:szCs w:val="20"/>
        </w:rPr>
        <w:t>Получение обращения подтверждается в течение рабочего дня. Если программа недоступна полностью, работы начинаются в течение рабочего дня с момента поступления обращения; по остальным неисправностям — в течение следующего рабочего дня. О ходе работ сообщается не реже одного раза в рабочий день до устранения.</w:t>
      </w:r>
    </w:p>
    <w:p>
      <w:pPr>
        <w:spacing w:after="140"/>
      </w:pPr>
      <w:r>
        <w:rPr>
          <w:sz w:val="20"/>
          <w:szCs w:val="20"/>
        </w:rPr>
        <w:t>Если система сообщила о внутренней ошибке, в сообщении будет идентификатор вида 1TFQ-9M3K — восемь знаков двумя группами через дефис, цифры и заглавные латинские буквы (букв I, L, O, U в нём не бывает). Приведите его при обращении: по нему находится запись о сбое.</w:t>
      </w:r>
    </w:p>
    <w:p>
      <w:pPr>
        <w:spacing w:after="200"/>
      </w:pPr>
      <w:r>
        <w:rPr>
          <w:sz w:val="20"/>
          <w:szCs w:val="20"/>
        </w:rPr>
        <w:t xml:space="preserve"/>
      </w:r>
    </w:p>
    <w:p>
      <w:pPr>
        <w:spacing w:after="140"/>
      </w:pPr>
      <w:r>
        <w:rPr>
          <w:i/>
          <w:iCs/>
          <w:sz w:val="20"/>
          <w:szCs w:val="20"/>
        </w:rPr>
        <w:t>Документ подготовлен 7 сентября 2026 г.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2026-08-29T16:43:02.786Z</dcterms:created>
  <dcterms:modified xsi:type="dcterms:W3CDTF">2026-08-29T16:43:02.786Z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